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176E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E2048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 – finansowego projektu informatycznego </w:t>
            </w:r>
            <w:r w:rsidR="00E47CD8">
              <w:rPr>
                <w:rFonts w:asciiTheme="minorHAnsi" w:hAnsiTheme="minorHAnsi" w:cstheme="minorHAnsi"/>
                <w:sz w:val="22"/>
                <w:szCs w:val="22"/>
              </w:rPr>
              <w:t xml:space="preserve">za III kwartał 2020 r. </w:t>
            </w:r>
            <w:r w:rsidR="00FE2048">
              <w:rPr>
                <w:rFonts w:asciiTheme="minorHAnsi" w:hAnsiTheme="minorHAnsi" w:cstheme="minorHAnsi"/>
                <w:sz w:val="22"/>
                <w:szCs w:val="22"/>
              </w:rPr>
              <w:t xml:space="preserve">pn. </w:t>
            </w:r>
            <w:r w:rsidR="00520067" w:rsidRPr="00E47CD8">
              <w:rPr>
                <w:rFonts w:asciiTheme="minorHAnsi" w:hAnsiTheme="minorHAnsi" w:cstheme="minorHAnsi"/>
                <w:b/>
                <w:sz w:val="22"/>
                <w:szCs w:val="22"/>
              </w:rPr>
              <w:t>Budowa nowoczesnej platformy gromadzenia i analizy danych z Krajowego Rejestru Nowotworów oraz onkologicznych rejestrów narządowych, zintegrowanej z bazami świadczeniodawców leczących choroby onkologiczne (e-KRN+)</w:t>
            </w:r>
            <w:r w:rsidR="003176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176E2" w:rsidRPr="003176E2">
              <w:rPr>
                <w:rFonts w:asciiTheme="minorHAnsi" w:hAnsiTheme="minorHAnsi" w:cstheme="minorHAnsi"/>
                <w:sz w:val="22"/>
                <w:szCs w:val="22"/>
              </w:rPr>
              <w:t>(wnioskodawca - Narodowy Instytut Onkologii im. Marii Skłodowskiej-Curie - Państwowy Instytut Badawczy w Warszawie, beneficjent - Narodowy Instytut Onkologii im. Marii Skłodowskiej-Curie - Państwowy Instytut Badawczy w Warszawie)</w:t>
            </w:r>
          </w:p>
        </w:tc>
      </w:tr>
      <w:tr w:rsidR="00A06425" w:rsidRPr="00A06425" w:rsidTr="00191E3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571DE" w:rsidRPr="00A06425" w:rsidTr="00191E32">
        <w:tc>
          <w:tcPr>
            <w:tcW w:w="562" w:type="dxa"/>
            <w:shd w:val="clear" w:color="auto" w:fill="auto"/>
          </w:tcPr>
          <w:p w:rsidR="003571DE" w:rsidRPr="00A06425" w:rsidRDefault="003571DE" w:rsidP="003571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571DE" w:rsidRPr="00A06425" w:rsidRDefault="003571DE" w:rsidP="003571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71DE" w:rsidRDefault="003571DE" w:rsidP="00191E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8647" w:type="dxa"/>
            <w:shd w:val="clear" w:color="auto" w:fill="auto"/>
          </w:tcPr>
          <w:p w:rsidR="003571DE" w:rsidRDefault="003571DE" w:rsidP="00357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„status realizacji kamienia milowego” dla kamienia milowego pn. </w:t>
            </w:r>
          </w:p>
          <w:p w:rsidR="003571DE" w:rsidRDefault="003571DE" w:rsidP="003571D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5892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Opracowanie dokumentacji SIWZ i kon</w:t>
            </w:r>
            <w:r w:rsidRPr="00520067">
              <w:rPr>
                <w:rFonts w:ascii="Calibri" w:hAnsi="Calibri" w:cs="Calibri"/>
                <w:color w:val="000000"/>
                <w:sz w:val="22"/>
                <w:szCs w:val="22"/>
              </w:rPr>
              <w:t>cepcji systemu ZPRO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3571DE" w:rsidRPr="00405892" w:rsidRDefault="003571DE" w:rsidP="00357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Brak jest</w:t>
            </w:r>
            <w:r w:rsidRPr="004058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dotyczącej przyczyny przekroczenia planowanego terminu osiągnięcia kamienia milowego.</w:t>
            </w:r>
          </w:p>
        </w:tc>
        <w:tc>
          <w:tcPr>
            <w:tcW w:w="1843" w:type="dxa"/>
            <w:shd w:val="clear" w:color="auto" w:fill="auto"/>
          </w:tcPr>
          <w:p w:rsidR="003571DE" w:rsidRDefault="003571DE" w:rsidP="00357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67D5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3571DE" w:rsidRPr="00A06425" w:rsidRDefault="003571DE" w:rsidP="00357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1DE" w:rsidRPr="00A06425" w:rsidTr="00191E32">
        <w:tc>
          <w:tcPr>
            <w:tcW w:w="562" w:type="dxa"/>
            <w:shd w:val="clear" w:color="auto" w:fill="auto"/>
          </w:tcPr>
          <w:p w:rsidR="003571DE" w:rsidRPr="00A06425" w:rsidRDefault="003571DE" w:rsidP="003571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71DE" w:rsidRPr="00A06425" w:rsidRDefault="001D4645" w:rsidP="003571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71DE" w:rsidRDefault="001D4645" w:rsidP="00357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</w:t>
            </w: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Produkty końcowe projektu</w:t>
            </w:r>
          </w:p>
        </w:tc>
        <w:tc>
          <w:tcPr>
            <w:tcW w:w="8647" w:type="dxa"/>
            <w:shd w:val="clear" w:color="auto" w:fill="auto"/>
          </w:tcPr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itp) zależne/powiązane w jakikolwiek sposób </w:t>
            </w:r>
            <w:r w:rsidR="0073150E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3150E">
              <w:rPr>
                <w:rFonts w:ascii="Calibri" w:hAnsi="Calibri" w:cs="Calibri"/>
                <w:color w:val="000000"/>
                <w:sz w:val="22"/>
                <w:szCs w:val="22"/>
              </w:rPr>
              <w:t>produktami projektu e-KRN+</w:t>
            </w: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Informacja powinna być porezentowana według porządku: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nazwę systemu, rejestru, e-usługi, itp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opis zależności 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oraz aktualny status integracji systemów/implementacji rozwiązania.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Modelowanie biznesowe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:rsidR="001D4645" w:rsidRPr="001D4645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:rsidR="003571DE" w:rsidRPr="00405892" w:rsidRDefault="001D4645" w:rsidP="001D46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4645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</w:tc>
        <w:tc>
          <w:tcPr>
            <w:tcW w:w="1843" w:type="dxa"/>
            <w:shd w:val="clear" w:color="auto" w:fill="auto"/>
          </w:tcPr>
          <w:p w:rsidR="003571DE" w:rsidRDefault="009D66FF" w:rsidP="00357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67D5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wyjaśnienie lub </w:t>
            </w:r>
            <w:bookmarkStart w:id="0" w:name="_GoBack"/>
            <w:bookmarkEnd w:id="0"/>
            <w:r w:rsidRPr="00AF67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korektę raportu.</w:t>
            </w:r>
          </w:p>
        </w:tc>
        <w:tc>
          <w:tcPr>
            <w:tcW w:w="1359" w:type="dxa"/>
          </w:tcPr>
          <w:p w:rsidR="003571DE" w:rsidRPr="00A06425" w:rsidRDefault="003571DE" w:rsidP="003571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16A8B"/>
    <w:rsid w:val="00140BE8"/>
    <w:rsid w:val="00191E32"/>
    <w:rsid w:val="0019648E"/>
    <w:rsid w:val="001D4645"/>
    <w:rsid w:val="002715B2"/>
    <w:rsid w:val="002C62DC"/>
    <w:rsid w:val="003124D1"/>
    <w:rsid w:val="003176E2"/>
    <w:rsid w:val="003571DE"/>
    <w:rsid w:val="00380C66"/>
    <w:rsid w:val="003B4105"/>
    <w:rsid w:val="00405892"/>
    <w:rsid w:val="004D086F"/>
    <w:rsid w:val="00520067"/>
    <w:rsid w:val="005F6527"/>
    <w:rsid w:val="006705EC"/>
    <w:rsid w:val="006E16E9"/>
    <w:rsid w:val="0073150E"/>
    <w:rsid w:val="00807385"/>
    <w:rsid w:val="00944932"/>
    <w:rsid w:val="009D66FF"/>
    <w:rsid w:val="009E5FDB"/>
    <w:rsid w:val="00A06425"/>
    <w:rsid w:val="00AC7796"/>
    <w:rsid w:val="00AF67D5"/>
    <w:rsid w:val="00B577A6"/>
    <w:rsid w:val="00B871B6"/>
    <w:rsid w:val="00C64B1B"/>
    <w:rsid w:val="00CD5EB0"/>
    <w:rsid w:val="00E14C33"/>
    <w:rsid w:val="00E47CD8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14</cp:revision>
  <dcterms:created xsi:type="dcterms:W3CDTF">2020-10-16T11:53:00Z</dcterms:created>
  <dcterms:modified xsi:type="dcterms:W3CDTF">2020-11-05T22:04:00Z</dcterms:modified>
</cp:coreProperties>
</file>